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1" w:rsidRPr="005A216B" w:rsidRDefault="00723C41" w:rsidP="00723C4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5A216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676275"/>
            <wp:effectExtent l="0" t="0" r="0" b="0"/>
            <wp:docPr id="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C41" w:rsidRPr="005A216B" w:rsidRDefault="00723C41" w:rsidP="00723C41">
      <w:pPr>
        <w:pStyle w:val="a7"/>
        <w:rPr>
          <w:b w:val="0"/>
          <w:sz w:val="24"/>
          <w:szCs w:val="24"/>
        </w:rPr>
      </w:pPr>
      <w:r w:rsidRPr="005A216B">
        <w:rPr>
          <w:b w:val="0"/>
          <w:sz w:val="24"/>
          <w:szCs w:val="24"/>
        </w:rPr>
        <w:t xml:space="preserve">ЦЕНТРАЛЬНА СПІЛКА СПОЖИВЧИХ ТОВАРИСТВ </w:t>
      </w:r>
    </w:p>
    <w:p w:rsidR="00723C41" w:rsidRPr="005A216B" w:rsidRDefault="00723C41" w:rsidP="00723C41">
      <w:pPr>
        <w:pStyle w:val="a7"/>
        <w:rPr>
          <w:b w:val="0"/>
          <w:sz w:val="24"/>
          <w:szCs w:val="24"/>
        </w:rPr>
      </w:pPr>
    </w:p>
    <w:p w:rsidR="00723C41" w:rsidRDefault="00723C41" w:rsidP="00723C41">
      <w:pPr>
        <w:pStyle w:val="a5"/>
        <w:spacing w:line="288" w:lineRule="auto"/>
        <w:rPr>
          <w:color w:val="auto"/>
          <w:szCs w:val="24"/>
          <w:lang w:val="ru-RU"/>
        </w:rPr>
      </w:pPr>
      <w:r w:rsidRPr="005A216B">
        <w:rPr>
          <w:color w:val="auto"/>
          <w:szCs w:val="24"/>
        </w:rPr>
        <w:t xml:space="preserve">Білгород-Дністровський економіко-правовий фаховий </w:t>
      </w:r>
      <w:r>
        <w:rPr>
          <w:color w:val="auto"/>
          <w:szCs w:val="24"/>
        </w:rPr>
        <w:t>КОЛЕДЖ</w:t>
      </w:r>
      <w:r w:rsidRPr="005A216B">
        <w:rPr>
          <w:color w:val="auto"/>
          <w:szCs w:val="24"/>
        </w:rPr>
        <w:t xml:space="preserve"> Вищого навчального закладу укоопспілки </w:t>
      </w:r>
    </w:p>
    <w:p w:rsidR="00723C41" w:rsidRPr="005A216B" w:rsidRDefault="00723C41" w:rsidP="00723C41">
      <w:pPr>
        <w:pStyle w:val="a5"/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>«Полтавський університет економіки і торгівлі»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>ПОЛОЖЕННЯ</w:t>
      </w:r>
    </w:p>
    <w:p w:rsidR="00723C41" w:rsidRPr="00723C41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000000" w:themeColor="text1"/>
          <w:szCs w:val="24"/>
          <w:lang w:val="ru-RU"/>
        </w:rPr>
      </w:pPr>
      <w:r w:rsidRPr="00723C41">
        <w:rPr>
          <w:bCs/>
          <w:color w:val="000000" w:themeColor="text1"/>
          <w:szCs w:val="24"/>
        </w:rPr>
        <w:t>про організацію роботи з охорони праці та безпеки життєдіяльності учасників освітнього процесу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>У Білгород-Дністровському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 xml:space="preserve"> економіко-правовому </w:t>
      </w:r>
      <w:r w:rsidRPr="005A216B">
        <w:rPr>
          <w:color w:val="auto"/>
          <w:szCs w:val="24"/>
          <w:lang w:val="ru-RU"/>
        </w:rPr>
        <w:t xml:space="preserve">фаховому </w:t>
      </w:r>
      <w:r>
        <w:rPr>
          <w:color w:val="auto"/>
          <w:szCs w:val="24"/>
        </w:rPr>
        <w:t>КОЛЕДЖ</w:t>
      </w:r>
      <w:r w:rsidRPr="005A216B">
        <w:rPr>
          <w:color w:val="auto"/>
          <w:szCs w:val="24"/>
        </w:rPr>
        <w:t>і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>Вищого навчального закладу укоопспілки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  <w:r w:rsidRPr="005A216B">
        <w:rPr>
          <w:color w:val="auto"/>
          <w:szCs w:val="24"/>
        </w:rPr>
        <w:t xml:space="preserve"> «Полтавський університет економіки і торгівлі»</w:t>
      </w: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pStyle w:val="a5"/>
        <w:pBdr>
          <w:top w:val="thickThinSmallGap" w:sz="24" w:space="1" w:color="auto"/>
        </w:pBdr>
        <w:spacing w:line="288" w:lineRule="auto"/>
        <w:rPr>
          <w:color w:val="auto"/>
          <w:szCs w:val="24"/>
        </w:rPr>
      </w:pPr>
    </w:p>
    <w:p w:rsidR="00723C41" w:rsidRPr="005A216B" w:rsidRDefault="00723C41" w:rsidP="00723C41">
      <w:pPr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sectPr w:rsidR="00723C41" w:rsidRPr="005A216B" w:rsidSect="007568EB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 w:rsidRPr="005A216B">
        <w:rPr>
          <w:rFonts w:ascii="Times New Roman" w:hAnsi="Times New Roman"/>
          <w:b/>
          <w:sz w:val="24"/>
          <w:szCs w:val="24"/>
          <w:lang w:val="uk-UA"/>
        </w:rPr>
        <w:t>м. Білгород-Дністровський,  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</w:pPr>
      <w:r w:rsidRPr="005A216B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Pr="005A216B"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  <w:t>«ЗАТВЕРДЖЕНО»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uk-UA" w:eastAsia="ru-RU"/>
        </w:rPr>
      </w:pP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Педагогічною радою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коледжу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Голова педагогічної ради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uk-UA" w:eastAsia="ru-RU"/>
        </w:rPr>
      </w:pP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директор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ка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коледж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uk-UA" w:eastAsia="ru-RU"/>
        </w:rPr>
      </w:pP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________________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Ганна БОЙКО</w:t>
      </w:r>
    </w:p>
    <w:p w:rsidR="00723C41" w:rsidRPr="005A216B" w:rsidRDefault="00723C41" w:rsidP="00723C41">
      <w:pPr>
        <w:spacing w:after="0" w:line="288" w:lineRule="auto"/>
        <w:ind w:left="3540" w:firstLine="708"/>
        <w:jc w:val="center"/>
        <w:rPr>
          <w:rFonts w:ascii="Times New Roman" w:eastAsia="Times New Roman" w:hAnsi="Times New Roman"/>
          <w:bCs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                                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Протокол №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29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08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</w:t>
      </w:r>
      <w:r w:rsidRPr="005A21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723C41" w:rsidRPr="005A216B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</w:pPr>
    </w:p>
    <w:p w:rsidR="00723C41" w:rsidRPr="00723C41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ПОЛОЖЕННЯ</w:t>
      </w:r>
    </w:p>
    <w:p w:rsidR="00723C41" w:rsidRPr="00723C41" w:rsidRDefault="00723C41" w:rsidP="00723C4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 ОРГАНІЗАЦІ</w:t>
      </w:r>
      <w:proofErr w:type="gramStart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proofErr w:type="gramEnd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РОБОТИ З ОХОРОНИ ПРАЦІ ТА БЕЗПЕКИ ЖИТТЄДІЯЛЬНОСТІ УЧАСНИКІВ ОСВІТНЬОГО ПРОЦЕСУ </w:t>
      </w:r>
    </w:p>
    <w:p w:rsidR="00723C41" w:rsidRPr="00723C41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  <w:t xml:space="preserve">У білгород-дністровському економіко-правовому </w:t>
      </w:r>
    </w:p>
    <w:p w:rsidR="00C622BD" w:rsidRPr="00723C41" w:rsidRDefault="00723C41" w:rsidP="00723C41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val="uk-UA" w:eastAsia="ru-RU"/>
        </w:rPr>
        <w:t>ФАХОВОМУ КОЛЕДЖі ВИЩОГО НАВЧАЛЬНОГО ЗАКЛАДУ УКООПСПіЛКИ «ПОЛТАВСЬКИЙ УНІВЕРСИТЕТ ЕКОНОМІКИ І ТОРГІВЛІ»</w:t>
      </w:r>
      <w:r w:rsidR="008628BA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(</w:t>
      </w:r>
      <w:r w:rsidR="00C622BD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БДЕПФК</w:t>
      </w:r>
      <w:r w:rsidR="008628BA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)</w:t>
      </w:r>
    </w:p>
    <w:p w:rsidR="00C622BD" w:rsidRPr="00723C41" w:rsidRDefault="00C622BD" w:rsidP="00C622BD">
      <w:pPr>
        <w:shd w:val="clear" w:color="auto" w:fill="FFFFFF"/>
        <w:spacing w:before="150" w:after="150"/>
        <w:ind w:left="-567" w:right="-284" w:firstLine="425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0" w:name="n16"/>
      <w:bookmarkEnd w:id="0"/>
      <w:r w:rsidRPr="00723C41">
        <w:rPr>
          <w:rFonts w:ascii="Times New Roman" w:eastAsia="Times New Roman" w:hAnsi="Times New Roman" w:cs="Times New Roman"/>
          <w:b/>
          <w:bCs/>
          <w:color w:val="212529"/>
          <w:sz w:val="28"/>
          <w:lang w:val="uk-UA" w:eastAsia="ru-RU"/>
        </w:rPr>
        <w:t>І. Загальні положення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n17"/>
      <w:bookmarkEnd w:id="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Це Положення розроблено відповідно до </w:t>
      </w:r>
      <w:hyperlink r:id="rId6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Кодексу цивільного захисту України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 </w:t>
      </w:r>
      <w:hyperlink r:id="rId7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Закону України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 «Про охорону праці», </w:t>
      </w:r>
      <w:r w:rsidRPr="00723C4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hyperlink r:id="rId8" w:anchor="n15" w:history="1">
        <w:r w:rsidRPr="00723C41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uk-UA"/>
          </w:rPr>
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</w:r>
      </w:hyperlink>
      <w:r w:rsidR="008628BA" w:rsidRPr="00723C41">
        <w:rPr>
          <w:rFonts w:ascii="Times New Roman" w:hAnsi="Times New Roman" w:cs="Times New Roman"/>
          <w:color w:val="000000" w:themeColor="text1"/>
          <w:lang w:val="uk-UA"/>
        </w:rPr>
        <w:t>, затвердженого наказом МОН №1669 від 26.12.2017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" w:name="n18"/>
      <w:bookmarkEnd w:id="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Це Положення визначає систему організації роботи з охорони праці та безпеки життєдіяльності учасників освітнього процесу (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студентів та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працівників закладів освіти), а також обов'язки посадових осіб щодо забезпечення безпечних та нешкідливих умов навчання, утримання і праці, запобігання травматизму.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" w:name="n19"/>
      <w:bookmarkEnd w:id="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своїй діяльності керуються нормативно-правовими актами з питань охорони праці, цим Положенням.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" w:name="n20"/>
      <w:bookmarkEnd w:id="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Організація роботи з охорони праці та безпеки життєдіяльності в 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покладається на 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директора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" w:name="n21"/>
      <w:bookmarkEnd w:id="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 Навчання та перевірка знань з питань охорони праці, безпеки життєдіяльності 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студентів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працівників </w:t>
      </w:r>
      <w:r w:rsidR="008628BA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проводяться відповідно до </w:t>
      </w:r>
      <w:hyperlink r:id="rId9" w:anchor="n3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 про порядок проведення навчання і перевірки знань з питань охорони праці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(із змінами) (далі - Типове положення), та </w:t>
      </w:r>
      <w:hyperlink r:id="rId10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наказом Міністерства освіти і науки України від 18 квітня 2006 року № 304, зареєстрованого в Міністерстві юстиції України 07 липня 2006 року за № 806/12680 (у редакції наказу Міністерства освіти і науки України від 22 листопада 2017 року № 1514) (далі - Положення про навчання).</w:t>
      </w:r>
    </w:p>
    <w:p w:rsidR="00C622BD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" w:name="n22"/>
      <w:bookmarkEnd w:id="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Інструктажі з питань охорони праці із здобувачами освіти та працівниками закладів освіти проводяться відповідно до </w:t>
      </w:r>
      <w:hyperlink r:id="rId11" w:anchor="n3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Інструктажі з питань безпеки життєдіяльності, які містять питання охорони здоров'я, пожежної, радіаційної безпеки, цивільного захисту, безпеки дорожнього руху, реагування на надзвичайні ситуації, безпеки побуту тощо, проводяться відповідно до </w:t>
      </w:r>
      <w:hyperlink r:id="rId12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 про навчання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723C41" w:rsidRDefault="00723C4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C71CAD" w:rsidRPr="00723C41" w:rsidRDefault="00C71CAD" w:rsidP="00723C41">
      <w:pPr>
        <w:shd w:val="clear" w:color="auto" w:fill="FFFFFF"/>
        <w:spacing w:before="150" w:after="150"/>
        <w:ind w:left="-567" w:right="-284" w:firstLine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" w:name="n23"/>
      <w:bookmarkStart w:id="8" w:name="n24"/>
      <w:bookmarkEnd w:id="7"/>
      <w:bookmarkEnd w:id="8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lastRenderedPageBreak/>
        <w:t>ІІ. Обов'язки посадових осіб та організація роботи з охорони праці і безпеки життєдіяльності в БДЕПФК</w:t>
      </w:r>
    </w:p>
    <w:p w:rsidR="00C71CAD" w:rsidRPr="00723C41" w:rsidRDefault="00C71CAD" w:rsidP="00723C41">
      <w:pPr>
        <w:pStyle w:val="a4"/>
        <w:numPr>
          <w:ilvl w:val="0"/>
          <w:numId w:val="1"/>
        </w:numPr>
        <w:shd w:val="clear" w:color="auto" w:fill="FFFFFF"/>
        <w:spacing w:after="150"/>
        <w:ind w:left="-567" w:right="-284" w:firstLine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Директор:</w:t>
      </w:r>
    </w:p>
    <w:p w:rsidR="00723C41" w:rsidRDefault="00C71CAD" w:rsidP="00723C41">
      <w:pPr>
        <w:pStyle w:val="a4"/>
        <w:shd w:val="clear" w:color="auto" w:fill="FFFFFF"/>
        <w:spacing w:after="150"/>
        <w:ind w:left="-567" w:right="-284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1) 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здійснює загальне керівництво і є відповідальним за організацію роботи з охорони праці, безпеки життєдіяльності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БДЕПФК;</w:t>
      </w:r>
      <w:bookmarkStart w:id="9" w:name="n25"/>
      <w:bookmarkStart w:id="10" w:name="n26"/>
      <w:bookmarkEnd w:id="9"/>
      <w:bookmarkEnd w:id="10"/>
    </w:p>
    <w:p w:rsidR="00C622BD" w:rsidRPr="00723C41" w:rsidRDefault="00C71CAD" w:rsidP="00723C41">
      <w:pPr>
        <w:pStyle w:val="a4"/>
        <w:shd w:val="clear" w:color="auto" w:fill="FFFFFF"/>
        <w:spacing w:after="150"/>
        <w:ind w:left="-567" w:right="-284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забезпечує виконання покладених на нього завдань з питань охорони праці, безпеки життєдіяльності відповідно до </w:t>
      </w:r>
      <w:hyperlink r:id="rId13" w:tgtFrame="_blank" w:history="1">
        <w:r w:rsidR="00C622BD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Кодексу цивільного захисту України</w:t>
        </w:r>
      </w:hyperlink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Законів України </w:t>
      </w:r>
      <w:hyperlink r:id="rId14" w:tgtFrame="_blank" w:history="1">
        <w:r w:rsidR="00C622BD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«Про освіту»</w:t>
        </w:r>
      </w:hyperlink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 </w:t>
      </w:r>
      <w:hyperlink r:id="rId15" w:tgtFrame="_blank" w:history="1">
        <w:r w:rsidR="00C622BD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«Про охорону праці»</w:t>
        </w:r>
      </w:hyperlink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нормативно-правових актів, координує і контролює загальний стан роботи з охорони праці 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щодо забезпечення безпечних і нешкідливих умов навчання, утримання і праці;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" w:name="n27"/>
      <w:bookmarkEnd w:id="1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проводить єдину науково-технічну політику з питань охорони праці, безпеки життєдіяльності, впровадження системи стандартів безпеки праці, направлених на забезпечення безпечних і нешкідливих умов освітнього процесу;</w:t>
      </w:r>
    </w:p>
    <w:p w:rsidR="007F1947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" w:name="n28"/>
      <w:bookmarkEnd w:id="1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bookmarkStart w:id="13" w:name="n29"/>
      <w:bookmarkEnd w:id="13"/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 до </w:t>
      </w:r>
      <w:hyperlink r:id="rId16" w:tgtFrame="_blank" w:history="1">
        <w:r w:rsidR="007F1947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 про службу охорони праці</w:t>
        </w:r>
      </w:hyperlink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створює в БДЕПФК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БДЕПФК та визначає їх функціональні обов’язки, забезпечує функціонування системи управління охороною праці;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забезпечує опрацювання, прийняття нових, перегляд і скасування нормативно-правових актів з охорони праці відповідно до цього Положення, видає накази, інструкції з питань охорони праці, безпеки життєдіяльності, здійснює контроль за їх виконанням;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" w:name="n30"/>
      <w:bookmarkEnd w:id="1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забезпечує функціонування системи управління охороною праці 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" w:name="n31"/>
      <w:bookmarkEnd w:id="1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передбачає внесення до освітніх програм питань з охорони праці, безпеки життєдіяльності;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" w:name="n32"/>
      <w:bookmarkEnd w:id="1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здійснює контроль за станом охорони праці 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" w:name="n33"/>
      <w:bookmarkEnd w:id="1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контролює забезпечення здобувачів освіти та працівників БДЕПФК спецодягом, спецвзуттям та іншими засобами індивідуального захисту згідно з </w:t>
      </w:r>
      <w:hyperlink r:id="rId17" w:tgtFrame="_blank" w:history="1">
        <w:r w:rsidR="0088209B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" w:name="n34"/>
      <w:bookmarkEnd w:id="1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забезпечує навчання з питань охорони праці, безпеки життєдіяльності 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" w:name="n35"/>
      <w:bookmarkEnd w:id="1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один раз на три роки організовує в установленому порядку навчання і перевірку знань з охорони праці, безпеки життєдіяльності спеціалістів, працівників, які є членами комісії з перевірки знань у 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" w:name="n36"/>
      <w:bookmarkEnd w:id="2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організовує і проводить колегії, наради, конференції, виставки, громадські огляди з охорони праці, безпеки життєдіяльності;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" w:name="n37"/>
      <w:bookmarkEnd w:id="2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здійснює постійний зв'язок з іншими органами виконавчої влади та громадськими об’єднаннями щодо запобігання травматизму серед здобувачів освіти та працівників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2" w:name="n38"/>
      <w:bookmarkEnd w:id="2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при настанні під час освітнього процесу нещасних випадків вживає заходів, передбачених </w:t>
      </w:r>
      <w:hyperlink r:id="rId18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випадків, що сталися під час навчально-виховного процесу в навчальних закладах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затвердженим наказом Міністерства освіти і науки України від 31 серпня 2001 року № 616, зареєстрованим в Міністерстві юстиції України 28 грудня 2001 року за № 1093/6284 (у редакції наказу Міністерства освіти і науки України від 07 жовтня 2013 року № 1365) (далі - Положення про порядок розслідування нещасних випадків);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3" w:name="n39"/>
      <w:bookmarkEnd w:id="2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15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укладає колективний договір, що містить розділ з охорони праці, безпеки життєдіяльності, та забезпечує його виконання;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bookmarkStart w:id="24" w:name="n40"/>
      <w:bookmarkEnd w:id="24"/>
    </w:p>
    <w:p w:rsidR="007F1947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5" w:name="n41"/>
      <w:bookmarkStart w:id="26" w:name="n46"/>
      <w:bookmarkStart w:id="27" w:name="n47"/>
      <w:bookmarkEnd w:id="25"/>
      <w:bookmarkEnd w:id="26"/>
      <w:bookmarkEnd w:id="2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16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bookmarkStart w:id="28" w:name="n48"/>
      <w:bookmarkStart w:id="29" w:name="n49"/>
      <w:bookmarkEnd w:id="28"/>
      <w:bookmarkEnd w:id="29"/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забезпечує виконання вимог нормативно-правових актів з питань охорони праці, заходів з охорони праці, безпеки життєдіяльності, передбачених колективним договором, приписів органів державного нагляду за охороною праці, пропозицій виборного органу первинної профспілкової організації;</w:t>
      </w:r>
    </w:p>
    <w:p w:rsidR="00C622BD" w:rsidRPr="00723C41" w:rsidRDefault="00C71CA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17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тимчасово призупиня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або забороня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освітній процес у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а також роботи в небезпечних для життя і здоров'я умовах, признача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повторну перевірку знань працівників з охорони праці, безпеки життєдіяльності;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0" w:name="n50"/>
      <w:bookmarkStart w:id="31" w:name="n51"/>
      <w:bookmarkEnd w:id="30"/>
      <w:bookmarkEnd w:id="3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забезпечу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71CA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нормативно-правовими актами з питань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2" w:name="n52"/>
      <w:bookmarkStart w:id="33" w:name="n54"/>
      <w:bookmarkEnd w:id="32"/>
      <w:bookmarkEnd w:id="3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1</w:t>
      </w:r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забезпечу</w:t>
      </w:r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проведення дозиметричного контролю в </w:t>
      </w:r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шляхом укладання договорів з відповідними службами згідно із законодавством;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4" w:name="n55"/>
      <w:bookmarkEnd w:id="3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не дозволя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 залучення здобувачів освіти до господарських робіт і виробничої практики без обстеження робочих місць, забороня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проведення робіт, які негативно впливають на здобувачів освіти та працівників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стан довкілля;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5" w:name="n56"/>
      <w:bookmarkStart w:id="36" w:name="n57"/>
      <w:bookmarkEnd w:id="35"/>
      <w:bookmarkEnd w:id="3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21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перед початком навчального року, а також періодично протягом навчального року оцінюють технічний стан обладнання та устаткування навчальних приміщень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7" w:name="n58"/>
      <w:bookmarkStart w:id="38" w:name="n59"/>
      <w:bookmarkEnd w:id="37"/>
      <w:bookmarkEnd w:id="3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22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здійсню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контроль за проведенням інструктажів з охорони праці, безпеки життєдіяльності здобувачів освіти та працівників закладів освіти;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39" w:name="n60"/>
      <w:bookmarkEnd w:id="3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23)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здійсню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затвердження посадових інструкцій з обов'язковим блоком питань з охорони праці, безпеки життєдіяльності;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0" w:name="n61"/>
      <w:bookmarkEnd w:id="4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24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організову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проведення атестації робочих місць за умовами праці відповідно до </w:t>
      </w:r>
      <w:hyperlink r:id="rId19" w:tgtFrame="_blank" w:history="1">
        <w:r w:rsidR="00C622BD"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Порядку проведення атестації робочих місць за умовами праці</w:t>
        </w:r>
      </w:hyperlink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постановою Кабінету Міністрів України від 01 серпня 1992 року № 442 (із змінами);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1" w:name="n62"/>
      <w:bookmarkEnd w:id="4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щороку розробля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організаційно-технічні заходи щодо поліпшення стану охорони праці, безпеки життєдіяльності 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2" w:name="n63"/>
      <w:bookmarkStart w:id="43" w:name="n65"/>
      <w:bookmarkStart w:id="44" w:name="n67"/>
      <w:bookmarkEnd w:id="42"/>
      <w:bookmarkEnd w:id="43"/>
      <w:bookmarkEnd w:id="4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26) 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не дозволяє проведення освітнього процесу за наявності шкідливих та небезпечних умов;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5" w:name="n68"/>
      <w:bookmarkStart w:id="46" w:name="n69"/>
      <w:bookmarkEnd w:id="45"/>
      <w:bookmarkEnd w:id="4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27)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призначає наказом осіб, відповідальних за стан охорони праці в структурних підрозділах, навчальних кабінетах, лабораторіях, спортзалах, тирах (стрільбищах) тощо;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7" w:name="n70"/>
      <w:bookmarkStart w:id="48" w:name="n71"/>
      <w:bookmarkStart w:id="49" w:name="n72"/>
      <w:bookmarkEnd w:id="47"/>
      <w:bookmarkEnd w:id="48"/>
      <w:bookmarkEnd w:id="4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28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 уживає заходів щодо приведення інженерно-технічних комунікацій, устаткування, обладнання у відповідність до чинних стандартів, правил, норм з охорони праці;</w:t>
      </w:r>
    </w:p>
    <w:p w:rsidR="00C622BD" w:rsidRPr="00723C41" w:rsidRDefault="007F1947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0" w:name="n73"/>
      <w:bookmarkEnd w:id="5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29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bookmarkStart w:id="51" w:name="n74"/>
      <w:bookmarkStart w:id="52" w:name="n75"/>
      <w:bookmarkEnd w:id="51"/>
      <w:bookmarkEnd w:id="52"/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засіданнях педагогічної ради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оговору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видає накази, розпорядження з цих питань;</w:t>
      </w:r>
    </w:p>
    <w:p w:rsidR="00C622BD" w:rsidRPr="00723C41" w:rsidRDefault="0088209B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3" w:name="n76"/>
      <w:bookmarkEnd w:id="5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0) організовує профілактичну роботу щодо попередження травматизму і зниження захворюваності серед здобувачів освіти та працівників </w:t>
      </w:r>
      <w:r w:rsidR="007F1947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88209B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4" w:name="n77"/>
      <w:bookmarkEnd w:id="5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організовує роботу з розробки програми вступного інструктажу та забезпечує проведення всіх видів інструктажів: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5" w:name="n78"/>
      <w:bookmarkEnd w:id="5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охорони праці - відповідно до </w:t>
      </w:r>
      <w:hyperlink r:id="rId20" w:anchor="n3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6" w:name="n79"/>
      <w:bookmarkEnd w:id="5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безпеки життєдіяльності - відповідно до цього Положення;</w:t>
      </w:r>
    </w:p>
    <w:p w:rsidR="00C622BD" w:rsidRPr="00723C41" w:rsidRDefault="0088209B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7" w:name="n80"/>
      <w:bookmarkEnd w:id="5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організовує роботу щодо розроблення та періодичного перегляду один раз на 5 років: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8" w:name="n81"/>
      <w:bookmarkEnd w:id="5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інструкцій з охорони праці для працівників відповідно до </w:t>
      </w:r>
      <w:hyperlink r:id="rId21" w:anchor="n30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 про розробку інструкцій з охорони праці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(у редакції наказу Міністерства соціальної політики України від 30 березня 2017 року № 526) (далі - Положення про розробку інструкцій);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9" w:name="n82"/>
      <w:bookmarkEnd w:id="5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інструкцій з безпеки під час проведення навчання для здобувачів освіти відповідно до цього Положення;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0" w:name="n83"/>
      <w:bookmarkStart w:id="61" w:name="n84"/>
      <w:bookmarkStart w:id="62" w:name="n86"/>
      <w:bookmarkStart w:id="63" w:name="n87"/>
      <w:bookmarkStart w:id="64" w:name="n88"/>
      <w:bookmarkStart w:id="65" w:name="n89"/>
      <w:bookmarkEnd w:id="60"/>
      <w:bookmarkEnd w:id="61"/>
      <w:bookmarkEnd w:id="62"/>
      <w:bookmarkEnd w:id="63"/>
      <w:bookmarkEnd w:id="64"/>
      <w:bookmarkEnd w:id="6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19) організовує проведення обов'язкових попередніх та періодичних медичних оглядів працівників закладів освіти відповідно до </w:t>
      </w:r>
      <w:hyperlink r:id="rId2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Порядку проведення медичних оглядів працівників певних категорій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(із змінами), та наказу Міністерства охорони здоров’я України від 23 липня 2002 року </w:t>
      </w:r>
      <w:hyperlink r:id="rId23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№ 280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C622BD" w:rsidRPr="00723C41" w:rsidRDefault="0088209B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66" w:name="n90"/>
      <w:bookmarkStart w:id="67" w:name="n91"/>
      <w:bookmarkStart w:id="68" w:name="n92"/>
      <w:bookmarkStart w:id="69" w:name="n93"/>
      <w:bookmarkEnd w:id="66"/>
      <w:bookmarkEnd w:id="67"/>
      <w:bookmarkEnd w:id="68"/>
      <w:bookmarkEnd w:id="69"/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 Заступник директора із забезпечення освітнього процесу</w:t>
      </w:r>
      <w:r w:rsidR="00C622BD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0" w:name="n94"/>
      <w:bookmarkEnd w:id="7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організовує і контролює виконання керівниками структурних підрозділів (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відділень,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кабінетів, лабораторій тощо) заходів щодо створення безпечних і нешкідливих умов освітнього процесу;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1" w:name="n95"/>
      <w:bookmarkEnd w:id="7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2) забезпечує впровадження відповідних вимог нормативно-правових актів з питань охорони праці, безпеки життєдіяльності в освітній процес;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2" w:name="n96"/>
      <w:bookmarkEnd w:id="7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контролює проведення улаштування і обладнання навчальних кабінетів, лабораторій, спортзалів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3" w:name="n97"/>
      <w:bookmarkEnd w:id="7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здійснює контроль за безпечним використанням навчального обладнання, приладів, хімреактивів тощо, що використовуються під час освітнього процесу, відповідно до типових переліків, затверджених наказом Міністерства освіти і науки України;</w:t>
      </w:r>
    </w:p>
    <w:p w:rsidR="00C622BD" w:rsidRPr="00723C41" w:rsidRDefault="0088209B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4" w:name="n98"/>
      <w:bookmarkStart w:id="75" w:name="n99"/>
      <w:bookmarkEnd w:id="74"/>
      <w:bookmarkEnd w:id="7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один раз на три роки організовує навчання і перевірку знань працівників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охорони праці, безпеки життєдіяльності, бере участь у складі комісії з перевірки знань;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6" w:name="n100"/>
      <w:bookmarkEnd w:id="7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контролює проведення інструктажів з охорони праці, безпеки життєдіяльності із здобувачами освіти, працівниками в структурних підрозділах;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7" w:name="n101"/>
      <w:bookmarkEnd w:id="7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забезпечує роботу щодо розроблення і періодичного перегляду (один раз на 5 років) інструкцій з охорони праці для працівників та інструкцій з безпеки під час проведення навчання для здобувачів освіти, при виконанні практичних, лабораторних робіт у навчальних кабінетах, лабораторіях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8" w:name="n102"/>
      <w:bookmarkEnd w:id="7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9) забезпечує розроблення інструкцій з охорони праці для професій або видів робіт з підвищеною небезпекою, які переглядаються один раз на 3 роки відповідно до </w:t>
      </w:r>
      <w:hyperlink r:id="rId24" w:anchor="n30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 про розробку інструкцій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9" w:name="n103"/>
      <w:bookmarkEnd w:id="7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10) бере участь у розробленні розділу з охорони праці, безпеки життєдіяльності колективного договору;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0" w:name="n104"/>
      <w:bookmarkEnd w:id="8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11) затверджує погоджені службою охорони праці, безпеки життєдіяльності добові норми зберігання і витрачання отруйних речовин, легкозаймистих рідин та інших пожежо- і вибухонебезпечних матеріалів;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1" w:name="n105"/>
      <w:bookmarkEnd w:id="8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12) контролює дотримання працівниками посадових інструкцій у частині забезпечення охорони праці,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2" w:name="n106"/>
      <w:bookmarkEnd w:id="8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13) сприяє здійсненню громадського контролю за додержанням вимог нормативно-правових актів з питань охорони праці.</w:t>
      </w:r>
    </w:p>
    <w:p w:rsidR="00C622BD" w:rsidRPr="00723C41" w:rsidRDefault="00723C41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83" w:name="n107"/>
      <w:bookmarkStart w:id="84" w:name="n109"/>
      <w:bookmarkStart w:id="85" w:name="n119"/>
      <w:bookmarkEnd w:id="83"/>
      <w:bookmarkEnd w:id="84"/>
      <w:bookmarkEnd w:id="85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3</w:t>
      </w:r>
      <w:r w:rsidR="00C622BD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. </w:t>
      </w:r>
      <w:r w:rsidR="0088209B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Голова циклової комісії (ЦК)</w:t>
      </w:r>
      <w:r w:rsidR="00C622BD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6" w:name="n120"/>
      <w:bookmarkEnd w:id="8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1) є відповідальним за створення безпечних і нешкідливих умов освітнього процесу на 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7" w:name="n121"/>
      <w:bookmarkEnd w:id="8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вносить питання з охорони праці, безпеки життєдіяльності в освітні програми, методичні рекомендації до лабораторних робіт, курсових і про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ктів;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8" w:name="n122"/>
      <w:bookmarkEnd w:id="8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3) організовує розроблення і періодичний перегляд (один раз на 5 років) інструкцій з охорони праці та інструкцій з безпеки під час проведення навчання, узгоджує їх із службою охорони праці 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подає на затвердження 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директору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89" w:name="n123"/>
      <w:bookmarkEnd w:id="8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4) проводить з кожним працівником </w:t>
      </w:r>
      <w:r w:rsidR="0088209B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ЦК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інструктажі з охорони праці, оформляє у журналі відповідно до Типового положення.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0" w:name="n124"/>
      <w:bookmarkEnd w:id="9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організовує проведення із студентами інструктажів з охорони праці та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1" w:name="n125"/>
      <w:bookmarkEnd w:id="9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6) забезпечує навчання і перевірку знань з питань охорони праці студентів та працівників, які працюють в умовах підвищеної небезпеки;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2" w:name="n126"/>
      <w:bookmarkEnd w:id="9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складає і направляє заявки на спецодяг, спецвзуття та інші засоби індивідуального захисту згідно з </w:t>
      </w:r>
      <w:hyperlink r:id="rId2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3" w:name="n127"/>
      <w:bookmarkEnd w:id="9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забезпечує своєчасну явку на періодичний медичний огляд працівників відповідно до наказу Міністерства охорони здоров’я України від 23 липня 2002 року </w:t>
      </w:r>
      <w:hyperlink r:id="rId26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№ 280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 (із змінами);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4" w:name="n128"/>
      <w:bookmarkEnd w:id="9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9) здійснює спільно з представником профспілки контроль за станом охорони праці,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5" w:name="n129"/>
      <w:bookmarkEnd w:id="9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10) бере участь у розробленні окремого розділу з охорони праці, безпеки життєдіяльності колективного договору (угоди);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6" w:name="n130"/>
      <w:bookmarkEnd w:id="9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11) при настанні під час освітнього процесу нещасного випадку вживає заходів, передбачених </w:t>
      </w:r>
      <w:hyperlink r:id="rId27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723C41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7" w:name="n131"/>
      <w:bookmarkEnd w:id="97"/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4</w:t>
      </w:r>
      <w:r w:rsidR="00C622BD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. </w:t>
      </w:r>
      <w:r w:rsidR="00E43D8F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Завідувач кабінету, лабораторії</w:t>
      </w:r>
      <w:r w:rsidR="00C622BD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8" w:name="n132"/>
      <w:bookmarkEnd w:id="9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є відповідальним за безпечний стан робочих місць, обладнання, приладів, інструментів, інвентарю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9" w:name="n133"/>
      <w:bookmarkEnd w:id="9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не допускає до проведення навчальних занять або робіт здобувачів освіти та працівників без передбаченого спецодягу, спецвзуття та інших засобів індивідуального захисту;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0" w:name="n134"/>
      <w:bookmarkEnd w:id="10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вимагає у встановленому порядку забезпечення спецодягом, спецвзуттям та іншими засобами індивідуального захисту здобувачів освіти та працівників згідно з </w:t>
      </w:r>
      <w:hyperlink r:id="rId28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1" w:name="n135"/>
      <w:bookmarkEnd w:id="10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відповідно до цього Положення розробляє і переглядає (один раз на 5 років) інструкції з безпеки під час проведення навчання в кабінетах, лабораторіях, спортивних залах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2" w:name="n136"/>
      <w:bookmarkEnd w:id="10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дозволяє використання обладнання, встановленого в лабораторіях, кабінетах, що передбачено типовими переліками, затвердженими Міністерством освіти і науки України;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3" w:name="n137"/>
      <w:bookmarkEnd w:id="10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6) контролює дотримання безпечних і нешкідливих умов проведення виробничої практики здобувачів освіти на підприємствах, в установах і організаціях, не дозволяє виконання робіт, не передбачених умовами договору;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4" w:name="n138"/>
      <w:bookmarkEnd w:id="10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проводить інструктажі з охорони праці під час навчально-виробничого процесу;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5" w:name="n139"/>
      <w:bookmarkEnd w:id="10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проводить інструктажі з безпеки життєдіяльності або кон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тролює їх проведення викладачем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6" w:name="n140"/>
      <w:bookmarkEnd w:id="10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9) бере участь у розробленні окремого розділу з охорони праці, безпеки життєдіяльності колективного договору;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7" w:name="n141"/>
      <w:bookmarkEnd w:id="10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10) при настанні під час освітнього процесу нещасного випадку вживає заходів, передбачених </w:t>
      </w:r>
      <w:hyperlink r:id="rId29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8" w:name="n142"/>
      <w:bookmarkEnd w:id="108"/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6. Викладач, </w:t>
      </w:r>
      <w:r w:rsidR="00E43D8F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керівник</w:t>
      </w:r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групи, вихователь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09" w:name="n143"/>
      <w:bookmarkEnd w:id="10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є відповідальним за збереження життя і здоров'я здобувачів освіти під час освітнього процесу;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0" w:name="n144"/>
      <w:bookmarkEnd w:id="11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забезпечує проведення освітнього процесу, що регламентується законодавчими та нормативно-правовими актами з питань охорони праці,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1" w:name="n145"/>
      <w:bookmarkEnd w:id="11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організовує вивчення здобувачами освіти правил і норм з охорони праці,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2" w:name="n146"/>
      <w:bookmarkEnd w:id="11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проводить інструктажі із здобувачами освіти: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3" w:name="n147"/>
      <w:bookmarkEnd w:id="11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охорони праці - під час проведення трудового навчання і виробничої практики відповідно до </w:t>
      </w:r>
      <w:hyperlink r:id="rId30" w:anchor="n3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4" w:name="n148"/>
      <w:bookmarkEnd w:id="11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 безпеки життєдіяльності - під час проведення навчальних занять,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поза аудиторних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заходів:</w:t>
      </w:r>
    </w:p>
    <w:p w:rsidR="00E43D8F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5" w:name="n149"/>
      <w:bookmarkEnd w:id="11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вступний на початку навчального року - з реєстрацією вступного інструктажу з безпеки життєдіяльності здобувачів освіти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відповідному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журналі</w:t>
      </w:r>
      <w:bookmarkStart w:id="116" w:name="n150"/>
      <w:bookmarkEnd w:id="116"/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первинний, позаплановий, цільовий інструктажі - з реєстрацією в журналі реєстрації первинного, позапланового, цільового інструктажів здобувачів освіти з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7" w:name="n151"/>
      <w:bookmarkEnd w:id="11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первинний інструктаж перед початком заняття (нової теми, лабораторної, практичної роботи тощо) - з реєстрацією в журналах обліку навчальних занять і виробничого навчання на сторінці предмета в рядку про зміст, лекції, практичної роботи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8" w:name="n152"/>
      <w:bookmarkEnd w:id="11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здійснює контроль за виконанням здобувачами освіти правил (інструкцій) з безпеки;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9" w:name="n153"/>
      <w:bookmarkEnd w:id="11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6) проводить профілактичну роботу щодо запобігання травматизму серед здобувачів освіти під час освітнього процесу;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0" w:name="n154"/>
      <w:bookmarkEnd w:id="12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проводить профілактичну роботу серед здобувачів освіти щодо вимог особистої безпеки у побуті (дії у надзвичайних ситуаціях, дорожній рух, участь у масових заходах, перебування в громадських місцях, на об'єктах мережі торгівлі тощо);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1" w:name="n155"/>
      <w:bookmarkEnd w:id="12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при настанні під час освітнього процесу нещасного випадку вживає заходів, передбачених </w:t>
      </w:r>
      <w:hyperlink r:id="rId31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E43D8F" w:rsidP="00723C41">
      <w:pPr>
        <w:shd w:val="clear" w:color="auto" w:fill="FFFFFF"/>
        <w:spacing w:before="150" w:after="150"/>
        <w:ind w:left="-567" w:right="-284" w:firstLine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2" w:name="n156"/>
      <w:bookmarkStart w:id="123" w:name="n182"/>
      <w:bookmarkEnd w:id="122"/>
      <w:bookmarkEnd w:id="123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lastRenderedPageBreak/>
        <w:t>ІІ</w:t>
      </w:r>
      <w:r w:rsidR="00C622BD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I. Організація роботи з охорони праці та безпеки життєдіяльності під час </w:t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поза</w:t>
      </w:r>
      <w:r w:rsid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навчальної</w:t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 </w:t>
      </w:r>
      <w:r w:rsidR="00C622BD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діяльності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24" w:name="n183"/>
      <w:bookmarkEnd w:id="124"/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1. </w:t>
      </w:r>
      <w:r w:rsidR="00E43D8F"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Педагог-організатор</w:t>
      </w:r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5" w:name="n184"/>
      <w:bookmarkEnd w:id="12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уживає необхідних заходів щодо створення безпечних і нешкідливих умов, виконання санітарно-гігієнічних норм і вимог з охорони праці, безпеки життєдіяльності під час проведення заходів;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6" w:name="n185"/>
      <w:bookmarkEnd w:id="12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контролює і надає методичну допомогу керівникам спортивних секцій, походів, екскурсій, громадських робіт тощо з питань створення безпечних і нешкідливих умов праці і відпочинку здобувачів освіти, запобігання травматизму;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7" w:name="n186"/>
      <w:bookmarkEnd w:id="12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проводить інструктажі з охорони праці, безпеки життєдіяльності керівників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груп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викладачів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та інших осіб, які залучені до організації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позааудиторної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роботи;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8" w:name="n187"/>
      <w:bookmarkEnd w:id="12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організовує профілактичну роботу серед здобувачів освіти з охорони праці, безпеки життєдіяльності під час освітнього процесу;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9" w:name="n188"/>
      <w:bookmarkEnd w:id="12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при настанні під час освітнього процесу нещасного випадку вживає заходів, передбачених </w:t>
      </w:r>
      <w:hyperlink r:id="rId32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30" w:name="n189"/>
      <w:bookmarkEnd w:id="130"/>
      <w:r w:rsidRPr="00723C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 Керівник гуртка, секції, тренер: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1" w:name="n190"/>
      <w:bookmarkEnd w:id="13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забезпечує безпечний стан робочих місць, безпечну експлуатацію обладнання, приладів, інструментів, спортивного спорядження (інвентарю) тощо;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2" w:name="n191"/>
      <w:bookmarkEnd w:id="13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проводить інструктажі з охорони праці з працівниками та інструктажі з безпеки життєдіяльності із здобувачами освіти;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3" w:name="n192"/>
      <w:bookmarkEnd w:id="13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не дозволяє працювати студентам, курсантам без відповідного спецодягу, спецвзуття та інших засобів індивідуального захисту згідно з </w:t>
      </w:r>
      <w:hyperlink r:id="rId33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4" w:name="n193"/>
      <w:bookmarkEnd w:id="13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при настанні під час освітнього процесу нещасного випадку вживає заходів, передбачених </w:t>
      </w:r>
      <w:hyperlink r:id="rId34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5" w:name="n194"/>
      <w:bookmarkEnd w:id="13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веде профілактичну роботу з охорони праці, безпеки життєдіяльності серед здобувачів освіти.</w:t>
      </w:r>
    </w:p>
    <w:p w:rsidR="00C622BD" w:rsidRPr="00723C41" w:rsidRDefault="00E43D8F" w:rsidP="00723C41">
      <w:pPr>
        <w:shd w:val="clear" w:color="auto" w:fill="FFFFFF"/>
        <w:spacing w:before="150" w:after="150"/>
        <w:ind w:left="-567" w:right="-284" w:firstLine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6" w:name="n195"/>
      <w:bookmarkEnd w:id="136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І</w:t>
      </w:r>
      <w:r w:rsidR="00C622BD"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 xml:space="preserve">V. Організація роботи з охорони праці під час адміністративно-господарської діяльності в </w:t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БДЕПФК</w:t>
      </w:r>
    </w:p>
    <w:p w:rsidR="00C622BD" w:rsidRPr="008722F9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37" w:name="n196"/>
      <w:bookmarkEnd w:id="137"/>
      <w:r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1.</w:t>
      </w:r>
      <w:r w:rsidR="00E43D8F"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Завідувач господарства</w:t>
      </w:r>
      <w:r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8" w:name="n197"/>
      <w:bookmarkEnd w:id="13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здійснює експлуатацію та догляд будівель, споруд і територій відповідно до законодавства з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39" w:name="n198"/>
      <w:bookmarkEnd w:id="13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забезпечує дотримання вимог правил охорони праці під час експлуатації виробничого, енергетичного, вентиляційного обладнання, машин, механізмів, парових і водогрійних котлів, посудин, що працюють під тиском;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0" w:name="n199"/>
      <w:bookmarkEnd w:id="14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контролює дотримання норм переміщення вантажів, санітарно-гігієнічного стану побутових і допоміжних приміщень, територій відповідно до законодавства з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1" w:name="n200"/>
      <w:bookmarkEnd w:id="14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4) забезпечує навчальні приміщення, лабораторії, кабінети, господарські і культурно-побутові підрозділи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обладнанням та інвентарем відповідно до законодавства з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2" w:name="n201"/>
      <w:bookmarkEnd w:id="14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5) забезпечує здобувачів освіти та працівників </w:t>
      </w:r>
      <w:r w:rsidR="00E43D8F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спецодягом, спецвзуттям та іншими засобами індивідуального захисту згідно з </w:t>
      </w:r>
      <w:hyperlink r:id="rId3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забезпечення працівників спеціальним одягом, спеціальним взуттям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організовує періодичні випробування діелектричних засобів захисту, а також облік, зберігання, видачу, прання, сушку, дезінфекцію та ремонт спецодягу;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3" w:name="n202"/>
      <w:bookmarkEnd w:id="14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6) організовує проведення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парових і водогрійних котлів, посудин, що працюють під тиском, аналізи повітря на вміст пилу, газів і парів шкідливих речовин, вимірювання освітленості, шуму і вібрації, радіаційний контроль у приміщеннях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відповідно до нормативно-правових актів;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4" w:name="n203"/>
      <w:bookmarkEnd w:id="14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організовує зі спеціалізованими ор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ганізаціями навчання персоналу;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5" w:name="n204"/>
      <w:bookmarkEnd w:id="14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8) організовує зберігання на складах палива, отруйних матеріалів, легкозаймистих і горючих рідин, балонів зі зрідженими газами, обладнання, сировини, матеріалів тощо відповідно до правил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і норм з охорони праці та </w:t>
      </w:r>
      <w:hyperlink r:id="rId36" w:anchor="n13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Правил пожежної безпеки для навчальних закладів та установ системи освіти України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затверджених наказом Міністерства освіти і науки України від 15 серпня 2016 року № 974, зареєстрованих у Міністерстві юстиції України 08 вересня 2016 року за № 1229/29359;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6" w:name="n205"/>
      <w:bookmarkEnd w:id="14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9) відповідно до </w:t>
      </w:r>
      <w:hyperlink r:id="rId37" w:anchor="n30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 про розробку інструкцій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розробляє і періодично переглядає інструкції з охорони праці під час виконання конкретних господарських робіт, узгоджує їх із службою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7" w:name="n206"/>
      <w:bookmarkEnd w:id="14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10) проводить інструктажі з охорони праці, забезпечує навчання з питань охорони праці, безпеки життєдіяльності в адміністративно-господарських підрозділах;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8" w:name="n207"/>
      <w:bookmarkEnd w:id="14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9" w:name="n208"/>
      <w:bookmarkEnd w:id="14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12) бере участь у розробленні окремого розділу з охорони праці, безпеки життєдіяльності колективного договору;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0" w:name="n209"/>
      <w:bookmarkEnd w:id="15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13) організовує роботу щодо створення безпечних і нешкідливих умов праці на автотранспортному підприємстві, автобазі, в гаражі закладу освіти тощо відповідно до вимог нормативно-правових актів з питань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1" w:name="n210"/>
      <w:bookmarkEnd w:id="15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14) при настанні під час освітнього процесу нещасного випадку вживає заходів, передбачених </w:t>
      </w:r>
      <w:hyperlink r:id="rId38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8722F9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52" w:name="n211"/>
      <w:bookmarkEnd w:id="152"/>
      <w:r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</w:t>
      </w:r>
      <w:r w:rsidR="00A923C6"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Енергетик</w:t>
      </w:r>
      <w:r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3" w:name="n212"/>
      <w:bookmarkEnd w:id="15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1) здійснює безпосереднє керівництво і є відповідальним за організацію і виконання робіт у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відповідно до законодавства з охорони праці, цього Положення;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4" w:name="n213"/>
      <w:bookmarkEnd w:id="15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забезпечує експлуатацію і утримання обладнання, машин, механізмів, електроустановок, електросилових, електроосвітлювальних, систем вентиляції відповідно до правил і норм з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5" w:name="n214"/>
      <w:bookmarkEnd w:id="15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виявляє причини аварій з машинами, механізмами, електроустановками, обладнанням, веде облік та аналіз аварій, розробляє і вживає заходів щодо запобігання аваріям;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6" w:name="n215"/>
      <w:bookmarkEnd w:id="15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організовує відповідно до нормативно-правових актів з питань охорони праці: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7" w:name="n216"/>
      <w:bookmarkEnd w:id="15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проведення планово-запобіжних ремонтів;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8" w:name="n217"/>
      <w:bookmarkEnd w:id="15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профілактичні випробування обладнання, машин, механізмів, посудин і апаратів, що працюють під тиском;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59" w:name="n218"/>
      <w:bookmarkEnd w:id="15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заміри опору ізоляції електроустановок, електропроводки, заземлювальних пристроїв;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0" w:name="n219"/>
      <w:bookmarkEnd w:id="16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розробляє і впроваджує заходи щодо механізації, автоматизації ручної праці, важких та трудомістких процесів;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1" w:name="n220"/>
      <w:bookmarkEnd w:id="16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6) забезпечує безпечні і нешкідливі умови праці під час монтажних, демонтажних і ремонтних робіт на підконтрольних об'єктах, обладнання робочих місць необхідним допоміжним спорядженням і огорожами, знаками безпеки, оформлення працівникам наряду-допуску на виконання робіт з підвищеною небезпекою;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2" w:name="n221"/>
      <w:bookmarkEnd w:id="16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7) проводить реєстрацію об'єктів, підконтрольних органам державного нагляду, оформляє відповідні документи;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3" w:name="n222"/>
      <w:bookmarkEnd w:id="163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8) розробляє інструкції з охорони праці під час експлуатації машин, механізмів, приладів, виконання конкретних робіт;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4" w:name="n223"/>
      <w:bookmarkEnd w:id="16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9) проводить інструктажі з охорони праці з кожним підпорядкованим йому працівником з реєстрацією в журналі відповідно до </w:t>
      </w:r>
      <w:hyperlink r:id="rId39" w:anchor="n32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Типового положення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5" w:name="n224"/>
      <w:bookmarkEnd w:id="16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10) бере участь у розробленні окремого розділу з охорони праці, безпеки життєдіяльності колективного договору (угоди) відповідно до його компетенції;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6" w:name="n225"/>
      <w:bookmarkEnd w:id="16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11) сприяє здійсненню громадського контролю за додержанням вимог нормативно-правових актів з питань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67" w:name="n226"/>
      <w:bookmarkEnd w:id="16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12) при настанні під час освітнього процесу нещасного випадку вживає заходів, передбачених </w:t>
      </w:r>
      <w:hyperlink r:id="rId40" w:anchor="n15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Положенням про порядок розслідування нещасних випадків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22BD" w:rsidRPr="008722F9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68" w:name="n227"/>
      <w:bookmarkStart w:id="169" w:name="n243"/>
      <w:bookmarkEnd w:id="168"/>
      <w:bookmarkEnd w:id="169"/>
      <w:r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5. Головний бухгалтер (бухгалтер):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0" w:name="n244"/>
      <w:bookmarkEnd w:id="17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1) здійснює контроль за витратами коштів, що виділяються на виконання заходів розділу з охорони праці, безпеки життєдіяльності колективного договору, забезпечує виконання заходів, передбачених нормативно-правовими актами з питань охорони праці, безпеки життєдіяльності;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1" w:name="n245"/>
      <w:bookmarkEnd w:id="17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веде облік коштів, що витрачаються на виконання заходів з охорони праці, готує довідку керівнику закладу освіти про фактичні витрати коштів на виконання цих робіт;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2" w:name="n246"/>
      <w:bookmarkEnd w:id="17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організовує передплату періодичних видань з питань охорони праці, безпеки життєдіяльності.</w:t>
      </w:r>
    </w:p>
    <w:p w:rsidR="00C622BD" w:rsidRPr="008722F9" w:rsidRDefault="008722F9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bookmarkStart w:id="173" w:name="n247"/>
      <w:bookmarkEnd w:id="173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6. І</w:t>
      </w:r>
      <w:r w:rsidR="00C622BD" w:rsidRPr="00872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нспектор відділу кадрів: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4" w:name="n248"/>
      <w:bookmarkEnd w:id="17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1) оформляє на роботу осіб, які пройшли вступний інструктаж та інструктаж на робочому місці з охорони праці, а також переведення на іншу роботу за медичною довідкою про проходження попереднього (періодичного) медичного огляду працівника за формою, зазначеною у </w:t>
      </w:r>
      <w:hyperlink r:id="rId41" w:tgtFrame="_blank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додатку 8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 Порядку проведення медичних оглядів працівників певних категорій,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 (далі - медична довідка);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5" w:name="n249"/>
      <w:bookmarkEnd w:id="17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2) оформляє на роботу осіб після попереднього медичного огляду в закладах охорони здоров’я, а також направляє на періодичний медичний огляд осіб, які залучаються до робіт підвищеної небезпеки, зберігає їх медичні довідки;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6" w:name="n250"/>
      <w:bookmarkEnd w:id="17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3) оформляє направлення працівників закладу освіти, залучених до робіт підвищеної небезпеки, на спеціальне навчання і перевірку знань з охорони праці;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7" w:name="n251"/>
      <w:bookmarkEnd w:id="17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4) оформляє на роботу жінок і осіб віком до вісімнадцяти років з урахуванням законодавчих та нормативно-правових актів про застосування праці неповнолітніх і жінок;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8" w:name="n252"/>
      <w:bookmarkEnd w:id="17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5) контролює наявність посадових інструкцій з блоком питань з охорони праці, безпеки життєдіяльності.</w:t>
      </w:r>
    </w:p>
    <w:p w:rsidR="00C622BD" w:rsidRPr="00723C41" w:rsidRDefault="00C622BD" w:rsidP="00723C41">
      <w:pPr>
        <w:shd w:val="clear" w:color="auto" w:fill="FFFFFF"/>
        <w:spacing w:before="150" w:after="150"/>
        <w:ind w:left="-567" w:right="-284" w:firstLine="42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9" w:name="n253"/>
      <w:bookmarkEnd w:id="179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V. Порядок проведення та реєстрації інструктажів з безпеки життєдіяльності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0" w:name="n254"/>
      <w:bookmarkEnd w:id="18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1. Інструктажі з безпеки життєдіяльності проводяться із здобувачами освіти. 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1" w:name="n255"/>
      <w:bookmarkStart w:id="182" w:name="n256"/>
      <w:bookmarkEnd w:id="181"/>
      <w:bookmarkEnd w:id="18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Перед початком навчальних занять один раз на рік, а також при зарахуванні або оформленні до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здобувача освіти проводиться вступний інструктаж з безпеки життєдіяльності службами охорони праці, безпеки життєдіяльності. За умови чисельності учасників освітнього процесу в закладах понад 200 осіб вищезазначеними службами проводиться навчання з керівниками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груп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які в свою чергу інструктують здобувачів освіти перед початком навчального року. Програма вступного інструктажу розробляється в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основі орієнтовного переліку питань вступного інструктажу з безпеки життєдіяльності для здобувачів освіти (</w:t>
      </w:r>
      <w:hyperlink r:id="rId42" w:anchor="n275" w:history="1">
        <w:r w:rsidRPr="00723C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uk-UA" w:eastAsia="ru-RU"/>
          </w:rPr>
          <w:t>додаток 3</w:t>
        </w:r>
      </w:hyperlink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). Програма та порядок проведення вступного інструктажу з безпеки життєдіяльності затверджуються наказом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директора БДЕПФК.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3" w:name="n257"/>
      <w:bookmarkStart w:id="184" w:name="n258"/>
      <w:bookmarkEnd w:id="183"/>
      <w:bookmarkEnd w:id="184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4.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к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ерівники груп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тощо. Цей інструктаж проводиться із здобувачами освіти, а також з батьками, які беруть участь у позанавчальних заходах.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5" w:name="n259"/>
      <w:bookmarkEnd w:id="18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на сторінці предмета в розділі про запис змісту заняття.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6" w:name="n260"/>
      <w:bookmarkEnd w:id="18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6.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виробничої практики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тощо), нещасних випадків.</w:t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7" w:name="n261"/>
      <w:bookmarkEnd w:id="18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 Цільовий інструктаж з безпеки життєдіяльності проводиться із здобувачами освіти у разі організації позанавчальних заходів (олімпіади, турніри з предметів, екскурсії, туристичні походи,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спортивні змагання тощо), під час проведення громадських, позанавчальних робіт (приби</w:t>
      </w:r>
      <w:r w:rsidR="00A923C6"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рання територій, приміщень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тощо).</w:t>
      </w:r>
    </w:p>
    <w:p w:rsidR="008722F9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8" w:name="n262"/>
      <w:bookmarkEnd w:id="18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</w:t>
      </w:r>
    </w:p>
    <w:p w:rsidR="008722F9" w:rsidRDefault="008722F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C622BD" w:rsidRPr="00723C41" w:rsidRDefault="00C622BD" w:rsidP="00723C41">
      <w:pPr>
        <w:shd w:val="clear" w:color="auto" w:fill="FFFFFF"/>
        <w:spacing w:after="150"/>
        <w:ind w:left="-567" w:right="-284" w:firstLine="42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22BD" w:rsidRPr="00723C41" w:rsidRDefault="002F695A" w:rsidP="00723C41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9" w:name="n263"/>
      <w:bookmarkStart w:id="190" w:name="n285"/>
      <w:bookmarkEnd w:id="189"/>
      <w:bookmarkEnd w:id="19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451F73" w:rsidRPr="00723C41" w:rsidTr="00121E41">
        <w:tc>
          <w:tcPr>
            <w:tcW w:w="2250" w:type="pct"/>
            <w:hideMark/>
          </w:tcPr>
          <w:p w:rsidR="00451F73" w:rsidRPr="00723C41" w:rsidRDefault="00451F73" w:rsidP="00723C41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191" w:name="n264"/>
            <w:bookmarkStart w:id="192" w:name="n265"/>
            <w:bookmarkEnd w:id="191"/>
            <w:bookmarkEnd w:id="192"/>
          </w:p>
        </w:tc>
        <w:tc>
          <w:tcPr>
            <w:tcW w:w="2000" w:type="pct"/>
            <w:hideMark/>
          </w:tcPr>
          <w:p w:rsidR="00451F73" w:rsidRPr="00723C41" w:rsidRDefault="00451F73" w:rsidP="008722F9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Додаток 1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до Положення про організацію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роботи з охорони праці та безпеки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життєдіяльності учасників освітнього</w:t>
            </w:r>
            <w:r w:rsidR="00872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БДЕПФК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</w:p>
        </w:tc>
      </w:tr>
    </w:tbl>
    <w:p w:rsidR="00C622BD" w:rsidRPr="00723C41" w:rsidRDefault="00C622BD" w:rsidP="00723C41">
      <w:pPr>
        <w:shd w:val="clear" w:color="auto" w:fill="FFFFFF"/>
        <w:spacing w:before="150" w:after="150"/>
        <w:ind w:left="450" w:right="45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РЕЄСТРАЦІЯ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вступного інструктажу з безпеки життєдіяльності здобувачів освіти в журналі обліку навчальних занять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2736"/>
        <w:gridCol w:w="1527"/>
        <w:gridCol w:w="1670"/>
        <w:gridCol w:w="1368"/>
        <w:gridCol w:w="1352"/>
      </w:tblGrid>
      <w:tr w:rsidR="00C622BD" w:rsidRPr="00723C41" w:rsidTr="00C622BD">
        <w:trPr>
          <w:trHeight w:val="585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193" w:name="n266"/>
            <w:bookmarkEnd w:id="193"/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№ з/п</w:t>
            </w:r>
          </w:p>
        </w:tc>
        <w:tc>
          <w:tcPr>
            <w:tcW w:w="25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8722F9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 xml:space="preserve">Прізвище, ім’я </w:t>
            </w:r>
            <w:r w:rsidR="00C622BD"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особи, яку інструктують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Дата проведення інструктажу</w:t>
            </w:r>
          </w:p>
        </w:tc>
        <w:tc>
          <w:tcPr>
            <w:tcW w:w="15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8722F9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 xml:space="preserve">Прізвище, ім’я </w:t>
            </w:r>
            <w:r w:rsidR="00C622BD"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особи, яка проводила інструктаж</w:t>
            </w:r>
          </w:p>
        </w:tc>
        <w:tc>
          <w:tcPr>
            <w:tcW w:w="2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Підпис</w:t>
            </w:r>
          </w:p>
        </w:tc>
      </w:tr>
      <w:tr w:rsidR="00C622BD" w:rsidRPr="00723C41" w:rsidTr="00C622BD">
        <w:trPr>
          <w:trHeight w:val="2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22BD" w:rsidRPr="00723C41" w:rsidRDefault="00C622BD" w:rsidP="00723C41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22BD" w:rsidRPr="00723C41" w:rsidRDefault="00C622BD" w:rsidP="00723C41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22BD" w:rsidRPr="00723C41" w:rsidRDefault="00C622BD" w:rsidP="00723C41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22BD" w:rsidRPr="00723C41" w:rsidRDefault="00C622BD" w:rsidP="00723C41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 w:line="225" w:lineRule="atLeas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особи, яка проводила інструктаж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8722F9">
            <w:pPr>
              <w:spacing w:before="150" w:after="150" w:line="225" w:lineRule="atLeas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особи, яку інструктували</w:t>
            </w:r>
          </w:p>
        </w:tc>
      </w:tr>
      <w:tr w:rsidR="00C622BD" w:rsidRPr="00723C41" w:rsidTr="00C622BD"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1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5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6</w:t>
            </w:r>
          </w:p>
        </w:tc>
      </w:tr>
    </w:tbl>
    <w:p w:rsidR="00C622BD" w:rsidRPr="00723C41" w:rsidRDefault="002F695A" w:rsidP="00723C41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4" w:name="n267"/>
      <w:bookmarkStart w:id="195" w:name="n286"/>
      <w:bookmarkEnd w:id="194"/>
      <w:bookmarkEnd w:id="19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pict>
          <v:rect id="_x0000_i1026" style="width:0;height:0" o:hrstd="t" o:hrnoshade="t" o:hr="t" fillcolor="black" stroked="f"/>
        </w:pict>
      </w:r>
    </w:p>
    <w:p w:rsidR="008722F9" w:rsidRDefault="008722F9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 w:eastAsia="ru-RU"/>
        </w:rPr>
        <w:br w:type="page"/>
      </w:r>
    </w:p>
    <w:p w:rsidR="00C622BD" w:rsidRPr="00723C41" w:rsidRDefault="00C622BD" w:rsidP="00723C41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4864" w:type="pct"/>
        <w:tblCellMar>
          <w:left w:w="0" w:type="dxa"/>
          <w:right w:w="0" w:type="dxa"/>
        </w:tblCellMar>
        <w:tblLook w:val="04A0"/>
      </w:tblPr>
      <w:tblGrid>
        <w:gridCol w:w="4818"/>
        <w:gridCol w:w="4283"/>
      </w:tblGrid>
      <w:tr w:rsidR="00C622BD" w:rsidRPr="00723C41" w:rsidTr="008722F9">
        <w:trPr>
          <w:trHeight w:val="850"/>
        </w:trPr>
        <w:tc>
          <w:tcPr>
            <w:tcW w:w="2647" w:type="pct"/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196" w:name="n268"/>
            <w:bookmarkEnd w:id="196"/>
          </w:p>
        </w:tc>
        <w:tc>
          <w:tcPr>
            <w:tcW w:w="2353" w:type="pct"/>
            <w:hideMark/>
          </w:tcPr>
          <w:p w:rsidR="00C622BD" w:rsidRDefault="00C622BD" w:rsidP="008722F9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Додаток 2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до Положення про організацію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роботи з охорони праці та безпеки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життєдіяльності учасників освітнього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процесу </w:t>
            </w:r>
            <w:r w:rsidR="00872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БДЕПФК</w:t>
            </w:r>
          </w:p>
          <w:p w:rsidR="008722F9" w:rsidRPr="00723C41" w:rsidRDefault="008722F9" w:rsidP="008722F9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C622BD" w:rsidRPr="00723C41" w:rsidTr="008722F9">
        <w:trPr>
          <w:trHeight w:val="688"/>
        </w:trPr>
        <w:tc>
          <w:tcPr>
            <w:tcW w:w="2647" w:type="pct"/>
            <w:hideMark/>
          </w:tcPr>
          <w:p w:rsidR="00C622BD" w:rsidRPr="00723C41" w:rsidRDefault="00C622BD" w:rsidP="00723C41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197" w:name="n269"/>
            <w:bookmarkEnd w:id="197"/>
          </w:p>
        </w:tc>
        <w:tc>
          <w:tcPr>
            <w:tcW w:w="2353" w:type="pct"/>
            <w:hideMark/>
          </w:tcPr>
          <w:p w:rsidR="00C622BD" w:rsidRPr="00723C41" w:rsidRDefault="00C622BD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___________________________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           (назва закладу освіти)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Розпочато: ______20___р.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Закінчено: _____ 20___р.</w:t>
            </w:r>
          </w:p>
        </w:tc>
      </w:tr>
    </w:tbl>
    <w:p w:rsidR="00C622BD" w:rsidRPr="00723C41" w:rsidRDefault="00C622BD" w:rsidP="00723C41">
      <w:pPr>
        <w:shd w:val="clear" w:color="auto" w:fill="FFFFFF"/>
        <w:spacing w:before="150" w:after="150"/>
        <w:ind w:left="450" w:right="45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8" w:name="n270"/>
      <w:bookmarkEnd w:id="198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ЖУРНАЛ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реєстрації первинного, позапланового, цільового інструктажів здобувачів освіти з безпеки життєдіяльності</w:t>
      </w:r>
    </w:p>
    <w:p w:rsidR="00C622BD" w:rsidRPr="00723C41" w:rsidRDefault="00C622BD" w:rsidP="00723C41">
      <w:pPr>
        <w:shd w:val="clear" w:color="auto" w:fill="FFFFFF"/>
        <w:spacing w:before="150" w:after="150"/>
        <w:ind w:firstLine="0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99" w:name="n271"/>
      <w:bookmarkEnd w:id="19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_____________________________________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723C41">
        <w:rPr>
          <w:rFonts w:ascii="Times New Roman" w:eastAsia="Times New Roman" w:hAnsi="Times New Roman" w:cs="Times New Roman"/>
          <w:color w:val="000000" w:themeColor="text1"/>
          <w:sz w:val="20"/>
          <w:lang w:val="uk-UA" w:eastAsia="ru-RU"/>
        </w:rPr>
        <w:t>(кабінет, лабораторія, цех, майстерня, спортзал тощо)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214"/>
        <w:gridCol w:w="1110"/>
        <w:gridCol w:w="755"/>
        <w:gridCol w:w="1161"/>
        <w:gridCol w:w="1910"/>
        <w:gridCol w:w="1371"/>
        <w:gridCol w:w="1294"/>
      </w:tblGrid>
      <w:tr w:rsidR="00C622BD" w:rsidRPr="00723C41" w:rsidTr="00C622BD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200" w:name="n272"/>
            <w:bookmarkEnd w:id="200"/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№ з/п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Прізвище, ім’я особи, яку інструктують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Дата проведення інструктажу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8722F9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Г</w:t>
            </w:r>
            <w:r w:rsidR="00C622BD"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рупа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Назва інструктажу, назва інструкції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8722F9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 xml:space="preserve">Прізвище, ім’я </w:t>
            </w:r>
            <w:r w:rsidR="00C622BD"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посада особи, яка проводила інструктаж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Підпис особи, яка проводила інструктаж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8722F9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Підпис особи, яку інструктували</w:t>
            </w:r>
          </w:p>
        </w:tc>
      </w:tr>
      <w:tr w:rsidR="00C622BD" w:rsidRPr="00723C41" w:rsidTr="00C622BD"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1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3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6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 w:eastAsia="ru-RU"/>
              </w:rPr>
              <w:t>8</w:t>
            </w:r>
          </w:p>
        </w:tc>
      </w:tr>
    </w:tbl>
    <w:p w:rsidR="00C622BD" w:rsidRPr="00723C41" w:rsidRDefault="00C622BD" w:rsidP="00723C41">
      <w:pPr>
        <w:shd w:val="clear" w:color="auto" w:fill="FFFFFF"/>
        <w:spacing w:before="150" w:after="15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1" w:name="n273"/>
      <w:bookmarkEnd w:id="201"/>
    </w:p>
    <w:p w:rsidR="00C622BD" w:rsidRPr="00723C41" w:rsidRDefault="002F695A" w:rsidP="00723C41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2" w:name="n287"/>
      <w:bookmarkEnd w:id="20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pict>
          <v:rect id="_x0000_i1027" style="width:0;height:0" o:hrstd="t" o:hrnoshade="t" o:hr="t" fillcolor="black" stroked="f"/>
        </w:pict>
      </w:r>
    </w:p>
    <w:p w:rsidR="00C622BD" w:rsidRPr="00723C41" w:rsidRDefault="00C622BD" w:rsidP="00723C41">
      <w:pPr>
        <w:spacing w:after="0"/>
        <w:ind w:firstLine="0"/>
        <w:contextualSpacing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23C4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C622BD" w:rsidRPr="00723C41" w:rsidTr="00C622BD">
        <w:tc>
          <w:tcPr>
            <w:tcW w:w="2250" w:type="pct"/>
            <w:hideMark/>
          </w:tcPr>
          <w:p w:rsidR="00C622BD" w:rsidRPr="00723C41" w:rsidRDefault="00C622BD" w:rsidP="00723C41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bookmarkStart w:id="203" w:name="n274"/>
            <w:bookmarkEnd w:id="203"/>
          </w:p>
        </w:tc>
        <w:tc>
          <w:tcPr>
            <w:tcW w:w="2000" w:type="pct"/>
            <w:hideMark/>
          </w:tcPr>
          <w:p w:rsidR="00C622BD" w:rsidRPr="00723C41" w:rsidRDefault="00C622BD" w:rsidP="008722F9">
            <w:pPr>
              <w:spacing w:before="150" w:after="15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Додаток 3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до Положення про організацію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роботи з охорони праці та безпеки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життєдіяльності учасників освітнього</w:t>
            </w:r>
            <w:r w:rsidRPr="00723C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процесу в </w:t>
            </w:r>
            <w:r w:rsidR="008722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БДЕПФК </w:t>
            </w:r>
          </w:p>
        </w:tc>
      </w:tr>
    </w:tbl>
    <w:p w:rsidR="00C622BD" w:rsidRPr="00723C41" w:rsidRDefault="00C622BD" w:rsidP="00723C41">
      <w:pPr>
        <w:shd w:val="clear" w:color="auto" w:fill="FFFFFF"/>
        <w:spacing w:before="150" w:after="150"/>
        <w:ind w:left="450" w:right="450" w:firstLine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4" w:name="n275"/>
      <w:bookmarkEnd w:id="204"/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ОРІЄНТОВНИЙ ПЕРЕЛІК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723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 w:eastAsia="ru-RU"/>
        </w:rPr>
        <w:t>питань вступного інструктажу з безпеки життєдіяльності для здобувачів освіти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5" w:name="n276"/>
      <w:bookmarkEnd w:id="205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Загальні відомості про </w:t>
      </w:r>
      <w:r w:rsidR="0087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його структуру (кабінети, лабораторії, спортзали тощо). Види та джерела небезпеки у навчальних приміщен</w:t>
      </w:r>
      <w:r w:rsidR="0087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нях, на спортивних майданчиках 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тощо.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6" w:name="n277"/>
      <w:bookmarkEnd w:id="206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Загальні правила поведінки під час освітнього процесу. Обставини та причини найбільш характерних нещасних випадків, що сталися в </w:t>
      </w:r>
      <w:r w:rsidR="0087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7" w:name="n278"/>
      <w:bookmarkEnd w:id="207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Вимоги пожежної безпеки в </w:t>
      </w:r>
      <w:r w:rsidR="00872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БДЕПФК</w:t>
      </w:r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Ознайомлення з Правилами пожежної безпеки.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8" w:name="n279"/>
      <w:bookmarkEnd w:id="208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Радіаційна безпека, дії у разі надзвичайних ситуацій природного і техногенного характеру.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09" w:name="n280"/>
      <w:bookmarkEnd w:id="209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Цивільний захист, техногенна безпека природного і техногенного характеру.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0" w:name="n281"/>
      <w:bookmarkEnd w:id="210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Безпека дорожнього руху. Поведінка на вулиці, ознайомлення з правилами дорожнього руху.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1" w:name="n282"/>
      <w:bookmarkEnd w:id="211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 Побутовий травматизм, попередження та дії у разі нещасних випадків у побуті.</w:t>
      </w:r>
    </w:p>
    <w:p w:rsidR="00C622BD" w:rsidRPr="00723C41" w:rsidRDefault="00C622BD" w:rsidP="00723C41">
      <w:pPr>
        <w:shd w:val="clear" w:color="auto" w:fill="FFFFFF"/>
        <w:spacing w:after="150"/>
        <w:ind w:firstLine="45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212" w:name="n283"/>
      <w:bookmarkEnd w:id="212"/>
      <w:r w:rsidRPr="00723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Домедична допомога у разі нещасних випадків, надзвичайних подій тощо.</w:t>
      </w:r>
    </w:p>
    <w:p w:rsidR="00B44CEC" w:rsidRPr="00723C41" w:rsidRDefault="00B44CEC" w:rsidP="00723C41">
      <w:pPr>
        <w:contextualSpacing/>
        <w:rPr>
          <w:color w:val="000000" w:themeColor="text1"/>
          <w:lang w:val="uk-UA"/>
        </w:rPr>
      </w:pPr>
    </w:p>
    <w:sectPr w:rsidR="00B44CEC" w:rsidRPr="00723C41" w:rsidSect="00B4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E30"/>
    <w:multiLevelType w:val="hybridMultilevel"/>
    <w:tmpl w:val="BAB8CBB2"/>
    <w:lvl w:ilvl="0" w:tplc="D630AA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622BD"/>
    <w:rsid w:val="002F695A"/>
    <w:rsid w:val="003276DE"/>
    <w:rsid w:val="00451F73"/>
    <w:rsid w:val="00723C41"/>
    <w:rsid w:val="00743D0B"/>
    <w:rsid w:val="007F1947"/>
    <w:rsid w:val="008628BA"/>
    <w:rsid w:val="008722F9"/>
    <w:rsid w:val="0088209B"/>
    <w:rsid w:val="00A923C6"/>
    <w:rsid w:val="00B44CEC"/>
    <w:rsid w:val="00C622BD"/>
    <w:rsid w:val="00C71CAD"/>
    <w:rsid w:val="00E4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622BD"/>
  </w:style>
  <w:style w:type="paragraph" w:customStyle="1" w:styleId="rvps7">
    <w:name w:val="rvps7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622BD"/>
  </w:style>
  <w:style w:type="paragraph" w:customStyle="1" w:styleId="rvps2">
    <w:name w:val="rvps2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22BD"/>
    <w:rPr>
      <w:color w:val="0000FF"/>
      <w:u w:val="single"/>
    </w:rPr>
  </w:style>
  <w:style w:type="paragraph" w:customStyle="1" w:styleId="rvps4">
    <w:name w:val="rvps4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C622BD"/>
  </w:style>
  <w:style w:type="paragraph" w:customStyle="1" w:styleId="rvps15">
    <w:name w:val="rvps15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C622BD"/>
  </w:style>
  <w:style w:type="paragraph" w:customStyle="1" w:styleId="rvps11">
    <w:name w:val="rvps11"/>
    <w:basedOn w:val="a"/>
    <w:rsid w:val="00C622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628BA"/>
  </w:style>
  <w:style w:type="paragraph" w:styleId="a4">
    <w:name w:val="List Paragraph"/>
    <w:basedOn w:val="a"/>
    <w:uiPriority w:val="34"/>
    <w:qFormat/>
    <w:rsid w:val="00C71CAD"/>
    <w:pPr>
      <w:ind w:left="720"/>
      <w:contextualSpacing/>
    </w:pPr>
  </w:style>
  <w:style w:type="paragraph" w:styleId="a5">
    <w:name w:val="Title"/>
    <w:basedOn w:val="a"/>
    <w:link w:val="a6"/>
    <w:qFormat/>
    <w:rsid w:val="00723C41"/>
    <w:pPr>
      <w:spacing w:after="0"/>
      <w:ind w:firstLine="0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723C41"/>
    <w:rPr>
      <w:rFonts w:ascii="Times New Roman" w:eastAsia="Times New Roman" w:hAnsi="Times New Roman" w:cs="Times New Roman"/>
      <w:b/>
      <w:caps/>
      <w:color w:val="000000"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723C41"/>
    <w:pPr>
      <w:spacing w:after="0"/>
      <w:ind w:firstLine="0"/>
      <w:jc w:val="center"/>
    </w:pPr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a8">
    <w:name w:val="Подзаголовок Знак"/>
    <w:basedOn w:val="a0"/>
    <w:link w:val="a7"/>
    <w:rsid w:val="00723C41"/>
    <w:rPr>
      <w:rFonts w:ascii="Times New Roman" w:eastAsia="Times New Roman" w:hAnsi="Times New Roman" w:cs="Times New Roman"/>
      <w:b/>
      <w:sz w:val="36"/>
      <w:szCs w:val="3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100-18" TargetMode="External"/><Relationship Id="rId13" Type="http://schemas.openxmlformats.org/officeDocument/2006/relationships/hyperlink" Target="https://zakon.rada.gov.ua/laws/show/5403-17" TargetMode="External"/><Relationship Id="rId18" Type="http://schemas.openxmlformats.org/officeDocument/2006/relationships/hyperlink" Target="https://zakon.rada.gov.ua/laws/show/z1093-01" TargetMode="External"/><Relationship Id="rId26" Type="http://schemas.openxmlformats.org/officeDocument/2006/relationships/hyperlink" Target="https://zakon.rada.gov.ua/laws/show/z0639-02" TargetMode="External"/><Relationship Id="rId39" Type="http://schemas.openxmlformats.org/officeDocument/2006/relationships/hyperlink" Target="https://zakon.rada.gov.ua/laws/show/z0231-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226-98" TargetMode="External"/><Relationship Id="rId34" Type="http://schemas.openxmlformats.org/officeDocument/2006/relationships/hyperlink" Target="https://zakon.rada.gov.ua/laws/show/z1093-01" TargetMode="External"/><Relationship Id="rId42" Type="http://schemas.openxmlformats.org/officeDocument/2006/relationships/hyperlink" Target="https://zakon.rada.gov.ua/laws/show/z0100-18" TargetMode="External"/><Relationship Id="rId7" Type="http://schemas.openxmlformats.org/officeDocument/2006/relationships/hyperlink" Target="https://zakon.rada.gov.ua/laws/show/2694-12" TargetMode="External"/><Relationship Id="rId12" Type="http://schemas.openxmlformats.org/officeDocument/2006/relationships/hyperlink" Target="https://zakon.rada.gov.ua/laws/show/z0806-06" TargetMode="External"/><Relationship Id="rId17" Type="http://schemas.openxmlformats.org/officeDocument/2006/relationships/hyperlink" Target="https://zakon.rada.gov.ua/laws/show/z0446-08" TargetMode="External"/><Relationship Id="rId25" Type="http://schemas.openxmlformats.org/officeDocument/2006/relationships/hyperlink" Target="https://zakon.rada.gov.ua/laws/show/z0446-08" TargetMode="External"/><Relationship Id="rId33" Type="http://schemas.openxmlformats.org/officeDocument/2006/relationships/hyperlink" Target="https://zakon.rada.gov.ua/laws/show/z0446-08" TargetMode="External"/><Relationship Id="rId38" Type="http://schemas.openxmlformats.org/officeDocument/2006/relationships/hyperlink" Target="https://zakon.rada.gov.ua/laws/show/z1093-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526-04" TargetMode="External"/><Relationship Id="rId20" Type="http://schemas.openxmlformats.org/officeDocument/2006/relationships/hyperlink" Target="https://zakon.rada.gov.ua/laws/show/z0231-05" TargetMode="External"/><Relationship Id="rId29" Type="http://schemas.openxmlformats.org/officeDocument/2006/relationships/hyperlink" Target="https://zakon.rada.gov.ua/laws/show/z1093-01" TargetMode="External"/><Relationship Id="rId41" Type="http://schemas.openxmlformats.org/officeDocument/2006/relationships/hyperlink" Target="https://zakon.rada.gov.ua/laws/show/z0846-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403-17" TargetMode="External"/><Relationship Id="rId11" Type="http://schemas.openxmlformats.org/officeDocument/2006/relationships/hyperlink" Target="https://zakon.rada.gov.ua/laws/show/z0231-05" TargetMode="External"/><Relationship Id="rId24" Type="http://schemas.openxmlformats.org/officeDocument/2006/relationships/hyperlink" Target="https://zakon.rada.gov.ua/laws/show/z0226-98" TargetMode="External"/><Relationship Id="rId32" Type="http://schemas.openxmlformats.org/officeDocument/2006/relationships/hyperlink" Target="https://zakon.rada.gov.ua/laws/show/z1093-01" TargetMode="External"/><Relationship Id="rId37" Type="http://schemas.openxmlformats.org/officeDocument/2006/relationships/hyperlink" Target="https://zakon.rada.gov.ua/laws/show/z0226-98" TargetMode="External"/><Relationship Id="rId40" Type="http://schemas.openxmlformats.org/officeDocument/2006/relationships/hyperlink" Target="https://zakon.rada.gov.ua/laws/show/z1093-01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zakon.rada.gov.ua/laws/show/2694-12" TargetMode="External"/><Relationship Id="rId23" Type="http://schemas.openxmlformats.org/officeDocument/2006/relationships/hyperlink" Target="https://zakon.rada.gov.ua/laws/show/z0639-02" TargetMode="External"/><Relationship Id="rId28" Type="http://schemas.openxmlformats.org/officeDocument/2006/relationships/hyperlink" Target="https://zakon.rada.gov.ua/laws/show/z0446-08" TargetMode="External"/><Relationship Id="rId36" Type="http://schemas.openxmlformats.org/officeDocument/2006/relationships/hyperlink" Target="https://zakon.rada.gov.ua/laws/show/z1229-16" TargetMode="External"/><Relationship Id="rId10" Type="http://schemas.openxmlformats.org/officeDocument/2006/relationships/hyperlink" Target="https://zakon.rada.gov.ua/laws/show/z0806-06" TargetMode="External"/><Relationship Id="rId19" Type="http://schemas.openxmlformats.org/officeDocument/2006/relationships/hyperlink" Target="https://zakon.rada.gov.ua/laws/show/442-92-%D0%BF" TargetMode="External"/><Relationship Id="rId31" Type="http://schemas.openxmlformats.org/officeDocument/2006/relationships/hyperlink" Target="https://zakon.rada.gov.ua/laws/show/z1093-0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31-05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z0846-07" TargetMode="External"/><Relationship Id="rId27" Type="http://schemas.openxmlformats.org/officeDocument/2006/relationships/hyperlink" Target="https://zakon.rada.gov.ua/laws/show/z1093-01" TargetMode="External"/><Relationship Id="rId30" Type="http://schemas.openxmlformats.org/officeDocument/2006/relationships/hyperlink" Target="https://zakon.rada.gov.ua/laws/show/z0231-05" TargetMode="External"/><Relationship Id="rId35" Type="http://schemas.openxmlformats.org/officeDocument/2006/relationships/hyperlink" Target="https://zakon.rada.gov.ua/laws/show/z0446-0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2022-09-12T14:57:00Z</dcterms:created>
  <dcterms:modified xsi:type="dcterms:W3CDTF">2022-09-14T13:01:00Z</dcterms:modified>
</cp:coreProperties>
</file>